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AB5" w:rsidRPr="000F3AB5" w:rsidRDefault="000F3AB5" w:rsidP="000F3AB5">
      <w:pPr>
        <w:widowControl/>
        <w:shd w:val="clear" w:color="auto" w:fill="FFFFFF"/>
        <w:spacing w:line="900" w:lineRule="atLeast"/>
        <w:jc w:val="center"/>
        <w:rPr>
          <w:rFonts w:ascii="微软雅黑" w:eastAsia="微软雅黑" w:hAnsi="微软雅黑" w:cs="宋体"/>
          <w:b/>
          <w:bCs/>
          <w:color w:val="333333"/>
          <w:kern w:val="0"/>
          <w:sz w:val="33"/>
          <w:szCs w:val="33"/>
        </w:rPr>
      </w:pPr>
      <w:r w:rsidRPr="000F3AB5">
        <w:rPr>
          <w:rFonts w:ascii="微软雅黑" w:eastAsia="微软雅黑" w:hAnsi="微软雅黑" w:cs="宋体" w:hint="eastAsia"/>
          <w:b/>
          <w:bCs/>
          <w:color w:val="333333"/>
          <w:kern w:val="0"/>
          <w:sz w:val="33"/>
          <w:szCs w:val="33"/>
        </w:rPr>
        <w:t>2021年天津市工程技术系列园林专业职称评审方案</w:t>
      </w:r>
    </w:p>
    <w:p w:rsidR="000F3AB5" w:rsidRPr="000F3AB5" w:rsidRDefault="000F3AB5" w:rsidP="000F3AB5">
      <w:pPr>
        <w:widowControl/>
        <w:shd w:val="clear" w:color="auto" w:fill="FFFFFF"/>
        <w:spacing w:line="600" w:lineRule="atLeast"/>
        <w:jc w:val="center"/>
        <w:rPr>
          <w:rFonts w:ascii="微软雅黑" w:eastAsia="微软雅黑" w:hAnsi="微软雅黑" w:cs="宋体" w:hint="eastAsia"/>
          <w:color w:val="3A3A3A"/>
          <w:kern w:val="0"/>
          <w:szCs w:val="21"/>
        </w:rPr>
      </w:pPr>
      <w:r w:rsidRPr="000F3AB5">
        <w:rPr>
          <w:rFonts w:ascii="微软雅黑" w:eastAsia="微软雅黑" w:hAnsi="微软雅黑" w:cs="宋体" w:hint="eastAsia"/>
          <w:color w:val="999999"/>
          <w:kern w:val="0"/>
          <w:sz w:val="18"/>
          <w:szCs w:val="18"/>
        </w:rPr>
        <w:t>来源：天津市城市管理委员会</w:t>
      </w:r>
      <w:r w:rsidRPr="000F3AB5">
        <w:rPr>
          <w:rFonts w:ascii="微软雅黑" w:eastAsia="微软雅黑" w:hAnsi="微软雅黑" w:cs="宋体" w:hint="eastAsia"/>
          <w:color w:val="3A3A3A"/>
          <w:kern w:val="0"/>
          <w:szCs w:val="21"/>
        </w:rPr>
        <w:t> </w:t>
      </w:r>
      <w:r w:rsidRPr="000F3AB5">
        <w:rPr>
          <w:rFonts w:ascii="微软雅黑" w:eastAsia="微软雅黑" w:hAnsi="微软雅黑" w:cs="宋体" w:hint="eastAsia"/>
          <w:color w:val="999999"/>
          <w:kern w:val="0"/>
          <w:sz w:val="18"/>
          <w:szCs w:val="18"/>
        </w:rPr>
        <w:t>发布时间：2021-09-30 11:25</w:t>
      </w:r>
    </w:p>
    <w:p w:rsidR="000F3AB5" w:rsidRPr="000F3AB5" w:rsidRDefault="000F3AB5" w:rsidP="000F3AB5">
      <w:pPr>
        <w:widowControl/>
        <w:shd w:val="clear" w:color="auto" w:fill="FFFFFF"/>
        <w:spacing w:line="600" w:lineRule="atLeast"/>
        <w:jc w:val="center"/>
        <w:rPr>
          <w:rFonts w:ascii="微软雅黑" w:eastAsia="微软雅黑" w:hAnsi="微软雅黑" w:cs="宋体" w:hint="eastAsia"/>
          <w:color w:val="3A3A3A"/>
          <w:kern w:val="0"/>
          <w:szCs w:val="21"/>
        </w:rPr>
      </w:pPr>
      <w:r>
        <w:rPr>
          <w:rFonts w:ascii="微软雅黑" w:eastAsia="微软雅黑" w:hAnsi="微软雅黑" w:cs="宋体"/>
          <w:noProof/>
          <w:color w:val="0000FF"/>
          <w:kern w:val="0"/>
          <w:szCs w:val="21"/>
        </w:rPr>
        <w:drawing>
          <wp:inline distT="0" distB="0" distL="0" distR="0">
            <wp:extent cx="224155" cy="224155"/>
            <wp:effectExtent l="0" t="0" r="4445" b="4445"/>
            <wp:docPr id="3" name="图片 3" descr="http://jyhpt.tj.gov.cn/images/sm.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hpt.tj.gov.cn/images/sm.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微软雅黑" w:eastAsia="微软雅黑" w:hAnsi="微软雅黑" w:cs="宋体"/>
          <w:noProof/>
          <w:color w:val="0000FF"/>
          <w:kern w:val="0"/>
          <w:szCs w:val="21"/>
        </w:rPr>
        <w:drawing>
          <wp:inline distT="0" distB="0" distL="0" distR="0">
            <wp:extent cx="224155" cy="224155"/>
            <wp:effectExtent l="0" t="0" r="4445" b="4445"/>
            <wp:docPr id="2" name="图片 2" descr="http://jyhpt.tj.gov.cn/images/big.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hpt.tj.gov.cn/images/big.jpg">
                      <a:hlinkClick r:id="rId6"/>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155" cy="224155"/>
                    </a:xfrm>
                    <a:prstGeom prst="rect">
                      <a:avLst/>
                    </a:prstGeom>
                    <a:noFill/>
                    <a:ln>
                      <a:noFill/>
                    </a:ln>
                  </pic:spPr>
                </pic:pic>
              </a:graphicData>
            </a:graphic>
          </wp:inline>
        </w:drawing>
      </w:r>
      <w:r>
        <w:rPr>
          <w:rFonts w:ascii="微软雅黑" w:eastAsia="微软雅黑" w:hAnsi="微软雅黑" w:cs="宋体"/>
          <w:noProof/>
          <w:color w:val="0000FF"/>
          <w:kern w:val="0"/>
          <w:szCs w:val="21"/>
        </w:rPr>
        <w:drawing>
          <wp:inline distT="0" distB="0" distL="0" distR="0">
            <wp:extent cx="215900" cy="224155"/>
            <wp:effectExtent l="0" t="0" r="0" b="4445"/>
            <wp:docPr id="1" name="图片 1" descr="http://jyhpt.tj.gov.cn/images/d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hpt.tj.gov.cn/images/dy.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24155"/>
                    </a:xfrm>
                    <a:prstGeom prst="rect">
                      <a:avLst/>
                    </a:prstGeom>
                    <a:noFill/>
                    <a:ln>
                      <a:noFill/>
                    </a:ln>
                  </pic:spPr>
                </pic:pic>
              </a:graphicData>
            </a:graphic>
          </wp:inline>
        </w:drawing>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为做好2021年度天津市工程技术系列园林专业职称评审工作，按照市</w:t>
      </w:r>
      <w:proofErr w:type="gramStart"/>
      <w:r w:rsidRPr="000F3AB5">
        <w:rPr>
          <w:rFonts w:ascii="宋体" w:eastAsia="宋体" w:hAnsi="宋体" w:cs="宋体" w:hint="eastAsia"/>
          <w:color w:val="333333"/>
          <w:kern w:val="0"/>
          <w:sz w:val="30"/>
          <w:szCs w:val="30"/>
        </w:rPr>
        <w:t>人社局</w:t>
      </w:r>
      <w:proofErr w:type="gramEnd"/>
      <w:r w:rsidRPr="000F3AB5">
        <w:rPr>
          <w:rFonts w:ascii="宋体" w:eastAsia="宋体" w:hAnsi="宋体" w:cs="宋体" w:hint="eastAsia"/>
          <w:color w:val="333333"/>
          <w:kern w:val="0"/>
          <w:sz w:val="30"/>
          <w:szCs w:val="30"/>
        </w:rPr>
        <w:t>关于开展2021年专业技术职称申报评审工作的要求，结合我市园林行业专业技术人才队伍建设情况，特制定本方案，具体内容如下：</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一、专业级别</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2021年申报工程技术系列园林专业（副高级、中级）职称评审的专业技术人才，须按照本方案要求进行申报。</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二、参评范围</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本市企事业单位、非公经济组织、社会组织等单位（含中央和外省市驻津单位，以下称“用人单位”）中在职的从事园林专业工作的专业技术人才，以及从事园林专业技术工作的新就业形态劳动者、自由职业者，在津工作的港澳台和外籍人员，符合申报条件的，可以申报园林专业对应等级职称。</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受到党纪处分、政务处分、处分的专业技术人才，在影响期内不得申报职称评审。公务员（</w:t>
      </w:r>
      <w:proofErr w:type="gramStart"/>
      <w:r w:rsidRPr="000F3AB5">
        <w:rPr>
          <w:rFonts w:ascii="宋体" w:eastAsia="宋体" w:hAnsi="宋体" w:cs="宋体" w:hint="eastAsia"/>
          <w:color w:val="333333"/>
          <w:kern w:val="0"/>
          <w:sz w:val="30"/>
          <w:szCs w:val="30"/>
        </w:rPr>
        <w:t>含参公管理</w:t>
      </w:r>
      <w:proofErr w:type="gramEnd"/>
      <w:r w:rsidRPr="000F3AB5">
        <w:rPr>
          <w:rFonts w:ascii="宋体" w:eastAsia="宋体" w:hAnsi="宋体" w:cs="宋体" w:hint="eastAsia"/>
          <w:color w:val="333333"/>
          <w:kern w:val="0"/>
          <w:sz w:val="30"/>
          <w:szCs w:val="30"/>
        </w:rPr>
        <w:t>事业单位工作人员）和离退休人员不得申报。</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三、评审标准</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lastRenderedPageBreak/>
        <w:t>2021年本专业职称评审有关标准条件，参照市</w:t>
      </w:r>
      <w:proofErr w:type="gramStart"/>
      <w:r w:rsidRPr="000F3AB5">
        <w:rPr>
          <w:rFonts w:ascii="宋体" w:eastAsia="宋体" w:hAnsi="宋体" w:cs="宋体" w:hint="eastAsia"/>
          <w:color w:val="333333"/>
          <w:kern w:val="0"/>
          <w:sz w:val="30"/>
          <w:szCs w:val="30"/>
        </w:rPr>
        <w:t>人社局</w:t>
      </w:r>
      <w:proofErr w:type="gramEnd"/>
      <w:r w:rsidRPr="000F3AB5">
        <w:rPr>
          <w:rFonts w:ascii="宋体" w:eastAsia="宋体" w:hAnsi="宋体" w:cs="宋体" w:hint="eastAsia"/>
          <w:color w:val="333333"/>
          <w:kern w:val="0"/>
          <w:sz w:val="30"/>
          <w:szCs w:val="30"/>
        </w:rPr>
        <w:t>市工业和信息化局印发《关于深化工程技术人才职称制度改革实施意见的通知》（津</w:t>
      </w:r>
      <w:proofErr w:type="gramStart"/>
      <w:r w:rsidRPr="000F3AB5">
        <w:rPr>
          <w:rFonts w:ascii="宋体" w:eastAsia="宋体" w:hAnsi="宋体" w:cs="宋体" w:hint="eastAsia"/>
          <w:color w:val="333333"/>
          <w:kern w:val="0"/>
          <w:sz w:val="30"/>
          <w:szCs w:val="30"/>
        </w:rPr>
        <w:t>人社局</w:t>
      </w:r>
      <w:proofErr w:type="gramEnd"/>
      <w:r w:rsidRPr="000F3AB5">
        <w:rPr>
          <w:rFonts w:ascii="宋体" w:eastAsia="宋体" w:hAnsi="宋体" w:cs="宋体" w:hint="eastAsia"/>
          <w:color w:val="333333"/>
          <w:kern w:val="0"/>
          <w:sz w:val="30"/>
          <w:szCs w:val="30"/>
        </w:rPr>
        <w:t>发〔2019〕39号）。</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四、评审方式</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本专业职称评审方式为：专家评审。对于不具备规定学历申报人员，参照破格申报条件申报，不再参加专业知识考试。</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五、申报数额</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对于全面实行岗位管理的事业单位，一般应在岗位结构比例内开展职称申报评审。</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六、材料要求</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（一）业务主管部门材料</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1、委托评审函；</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2、申报人员报评名册。</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（二）个人申报材料</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1、学历、学位证书；</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2、已取得的最高级别职称证书；</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3、劳动（聘用、劳务）合同（协议）（含甲乙双方基本情况、合同期限、工作岗位和甲乙双方盖章签字页）；对于全面实行岗位管理的事业单位，提供聘书（合同或聘书均须体现满足申报资历年限要求）；</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4、申报人员业绩综述（副高级不少于2000字，</w:t>
      </w:r>
      <w:proofErr w:type="gramStart"/>
      <w:r w:rsidRPr="000F3AB5">
        <w:rPr>
          <w:rFonts w:ascii="宋体" w:eastAsia="宋体" w:hAnsi="宋体" w:cs="宋体" w:hint="eastAsia"/>
          <w:color w:val="333333"/>
          <w:kern w:val="0"/>
          <w:sz w:val="30"/>
          <w:szCs w:val="30"/>
        </w:rPr>
        <w:t>中级不</w:t>
      </w:r>
      <w:proofErr w:type="gramEnd"/>
      <w:r w:rsidRPr="000F3AB5">
        <w:rPr>
          <w:rFonts w:ascii="宋体" w:eastAsia="宋体" w:hAnsi="宋体" w:cs="宋体" w:hint="eastAsia"/>
          <w:color w:val="333333"/>
          <w:kern w:val="0"/>
          <w:sz w:val="30"/>
          <w:szCs w:val="30"/>
        </w:rPr>
        <w:t>少于1500字）；</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lastRenderedPageBreak/>
        <w:t>5、著作、论文（含封面、目录、论文原文，其中目录上需用彩笔标识申报人员论文所在位置）；</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6、专利、案例、业绩证明函、奖励证书等能够证明本人创新能力、业绩水平和实际贡献的业绩材料；</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7、破格申报人员个人申请及单位推荐意见；</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8、《岗位设置结构比例表》、《单位现有人员情况表》；</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9、其他业绩成果佐证材料；</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以上材料加盖单位或业务主管部门印章，以扫描件方式通过市</w:t>
      </w:r>
      <w:proofErr w:type="gramStart"/>
      <w:r w:rsidRPr="000F3AB5">
        <w:rPr>
          <w:rFonts w:ascii="宋体" w:eastAsia="宋体" w:hAnsi="宋体" w:cs="宋体" w:hint="eastAsia"/>
          <w:color w:val="333333"/>
          <w:kern w:val="0"/>
          <w:sz w:val="30"/>
          <w:szCs w:val="30"/>
        </w:rPr>
        <w:t>人社局职称</w:t>
      </w:r>
      <w:proofErr w:type="gramEnd"/>
      <w:r w:rsidRPr="000F3AB5">
        <w:rPr>
          <w:rFonts w:ascii="宋体" w:eastAsia="宋体" w:hAnsi="宋体" w:cs="宋体" w:hint="eastAsia"/>
          <w:color w:val="333333"/>
          <w:kern w:val="0"/>
          <w:sz w:val="30"/>
          <w:szCs w:val="30"/>
        </w:rPr>
        <w:t>评审系统提交至园林评审委员会。</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七、时间安排</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园林专业职称评审按照本年度全市统一的职称评审时间要求，具体时间如下（根据工作需要，具体安排可能有所调整，请及时关注天津市城市管理委员会官网）：</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1、</w:t>
      </w:r>
      <w:r w:rsidRPr="000F3AB5">
        <w:rPr>
          <w:rFonts w:ascii="宋体" w:eastAsia="宋体" w:hAnsi="宋体" w:cs="宋体" w:hint="eastAsia"/>
          <w:b/>
          <w:bCs/>
          <w:color w:val="333333"/>
          <w:kern w:val="0"/>
          <w:sz w:val="30"/>
          <w:szCs w:val="30"/>
        </w:rPr>
        <w:t>11月30日前，</w:t>
      </w:r>
      <w:r w:rsidRPr="000F3AB5">
        <w:rPr>
          <w:rFonts w:ascii="宋体" w:eastAsia="宋体" w:hAnsi="宋体" w:cs="宋体" w:hint="eastAsia"/>
          <w:color w:val="333333"/>
          <w:kern w:val="0"/>
          <w:sz w:val="30"/>
          <w:szCs w:val="30"/>
        </w:rPr>
        <w:t>业务主管部门完成确认在线审核提交工作，逾期不再受理。</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2、</w:t>
      </w:r>
      <w:r w:rsidRPr="000F3AB5">
        <w:rPr>
          <w:rFonts w:ascii="宋体" w:eastAsia="宋体" w:hAnsi="宋体" w:cs="宋体" w:hint="eastAsia"/>
          <w:b/>
          <w:bCs/>
          <w:color w:val="333333"/>
          <w:kern w:val="0"/>
          <w:sz w:val="30"/>
          <w:szCs w:val="30"/>
        </w:rPr>
        <w:t>12月1日-20日，</w:t>
      </w:r>
      <w:r w:rsidRPr="000F3AB5">
        <w:rPr>
          <w:rFonts w:ascii="宋体" w:eastAsia="宋体" w:hAnsi="宋体" w:cs="宋体" w:hint="eastAsia"/>
          <w:color w:val="333333"/>
          <w:kern w:val="0"/>
          <w:sz w:val="30"/>
          <w:szCs w:val="30"/>
        </w:rPr>
        <w:t>工程技术园林专业评审委员会工作人员对申报材料进行在线审核确认。</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3、</w:t>
      </w:r>
      <w:r w:rsidRPr="000F3AB5">
        <w:rPr>
          <w:rFonts w:ascii="宋体" w:eastAsia="宋体" w:hAnsi="宋体" w:cs="宋体" w:hint="eastAsia"/>
          <w:b/>
          <w:bCs/>
          <w:color w:val="333333"/>
          <w:kern w:val="0"/>
          <w:sz w:val="30"/>
          <w:szCs w:val="30"/>
        </w:rPr>
        <w:t>2022年1月28日前，</w:t>
      </w:r>
      <w:r w:rsidRPr="000F3AB5">
        <w:rPr>
          <w:rFonts w:ascii="宋体" w:eastAsia="宋体" w:hAnsi="宋体" w:cs="宋体" w:hint="eastAsia"/>
          <w:color w:val="333333"/>
          <w:kern w:val="0"/>
          <w:sz w:val="30"/>
          <w:szCs w:val="30"/>
        </w:rPr>
        <w:t>召开副高级资格专业评审会和中级资格专业评审会。</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4、</w:t>
      </w:r>
      <w:r w:rsidRPr="000F3AB5">
        <w:rPr>
          <w:rFonts w:ascii="宋体" w:eastAsia="宋体" w:hAnsi="宋体" w:cs="宋体" w:hint="eastAsia"/>
          <w:b/>
          <w:bCs/>
          <w:color w:val="333333"/>
          <w:kern w:val="0"/>
          <w:sz w:val="30"/>
          <w:szCs w:val="30"/>
        </w:rPr>
        <w:t>2022年2月10日前，</w:t>
      </w:r>
      <w:r w:rsidRPr="000F3AB5">
        <w:rPr>
          <w:rFonts w:ascii="宋体" w:eastAsia="宋体" w:hAnsi="宋体" w:cs="宋体" w:hint="eastAsia"/>
          <w:color w:val="333333"/>
          <w:kern w:val="0"/>
          <w:sz w:val="30"/>
          <w:szCs w:val="30"/>
        </w:rPr>
        <w:t>公布评审结果，报送市</w:t>
      </w:r>
      <w:proofErr w:type="gramStart"/>
      <w:r w:rsidRPr="000F3AB5">
        <w:rPr>
          <w:rFonts w:ascii="宋体" w:eastAsia="宋体" w:hAnsi="宋体" w:cs="宋体" w:hint="eastAsia"/>
          <w:color w:val="333333"/>
          <w:kern w:val="0"/>
          <w:sz w:val="30"/>
          <w:szCs w:val="30"/>
        </w:rPr>
        <w:t>人社局</w:t>
      </w:r>
      <w:proofErr w:type="gramEnd"/>
      <w:r w:rsidRPr="000F3AB5">
        <w:rPr>
          <w:rFonts w:ascii="宋体" w:eastAsia="宋体" w:hAnsi="宋体" w:cs="宋体" w:hint="eastAsia"/>
          <w:color w:val="333333"/>
          <w:kern w:val="0"/>
          <w:sz w:val="30"/>
          <w:szCs w:val="30"/>
        </w:rPr>
        <w:t>备案。</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lastRenderedPageBreak/>
        <w:t>5、</w:t>
      </w:r>
      <w:r w:rsidRPr="000F3AB5">
        <w:rPr>
          <w:rFonts w:ascii="宋体" w:eastAsia="宋体" w:hAnsi="宋体" w:cs="宋体" w:hint="eastAsia"/>
          <w:b/>
          <w:bCs/>
          <w:color w:val="333333"/>
          <w:kern w:val="0"/>
          <w:sz w:val="30"/>
          <w:szCs w:val="30"/>
        </w:rPr>
        <w:t>2022年2月28日前</w:t>
      </w:r>
      <w:r w:rsidRPr="000F3AB5">
        <w:rPr>
          <w:rFonts w:ascii="宋体" w:eastAsia="宋体" w:hAnsi="宋体" w:cs="宋体" w:hint="eastAsia"/>
          <w:color w:val="333333"/>
          <w:kern w:val="0"/>
          <w:sz w:val="30"/>
          <w:szCs w:val="30"/>
        </w:rPr>
        <w:t>，职称评审通过人员，在职称评审系统中</w:t>
      </w:r>
      <w:r w:rsidRPr="000F3AB5">
        <w:rPr>
          <w:rFonts w:ascii="宋体" w:eastAsia="宋体" w:hAnsi="宋体" w:cs="宋体" w:hint="eastAsia"/>
          <w:b/>
          <w:bCs/>
          <w:color w:val="333333"/>
          <w:kern w:val="0"/>
          <w:sz w:val="30"/>
          <w:szCs w:val="30"/>
        </w:rPr>
        <w:t>获取电子证书</w:t>
      </w:r>
      <w:r w:rsidRPr="000F3AB5">
        <w:rPr>
          <w:rFonts w:ascii="宋体" w:eastAsia="宋体" w:hAnsi="宋体" w:cs="宋体" w:hint="eastAsia"/>
          <w:color w:val="333333"/>
          <w:kern w:val="0"/>
          <w:sz w:val="30"/>
          <w:szCs w:val="30"/>
        </w:rPr>
        <w:t>，并作为《2021年度天津市专业技术职称评审表》的最后一页归档。</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b/>
          <w:bCs/>
          <w:color w:val="333333"/>
          <w:kern w:val="0"/>
          <w:sz w:val="30"/>
          <w:szCs w:val="30"/>
        </w:rPr>
        <w:t>八、公开方式</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通过天津市城市管理委员会网站（政府信息公开专栏http://csgl.tj.gov.cn/zwgk_57/zfxxgk01/fdzdgknr/qtfdgkxx1/）公开申报程序、材料、要求和标准等。</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br/>
      </w:r>
    </w:p>
    <w:p w:rsidR="000F3AB5" w:rsidRPr="000F3AB5" w:rsidRDefault="000F3AB5" w:rsidP="000F3AB5">
      <w:pPr>
        <w:widowControl/>
        <w:shd w:val="clear" w:color="auto" w:fill="FFFFFF"/>
        <w:spacing w:before="150" w:after="150" w:line="480" w:lineRule="atLeast"/>
        <w:ind w:firstLine="48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咨询联系人：陈亮</w:t>
      </w:r>
      <w:r w:rsidRPr="000F3AB5">
        <w:rPr>
          <w:rFonts w:ascii="宋体" w:eastAsia="宋体" w:hAnsi="宋体" w:cs="宋体" w:hint="eastAsia"/>
          <w:color w:val="333333"/>
          <w:kern w:val="0"/>
          <w:sz w:val="30"/>
          <w:szCs w:val="30"/>
        </w:rPr>
        <w:t> </w:t>
      </w:r>
      <w:r w:rsidRPr="000F3AB5">
        <w:rPr>
          <w:rFonts w:ascii="宋体" w:eastAsia="宋体" w:hAnsi="宋体" w:cs="宋体" w:hint="eastAsia"/>
          <w:color w:val="333333"/>
          <w:kern w:val="0"/>
          <w:sz w:val="30"/>
          <w:szCs w:val="30"/>
        </w:rPr>
        <w:t> </w:t>
      </w:r>
      <w:r w:rsidRPr="000F3AB5">
        <w:rPr>
          <w:rFonts w:ascii="宋体" w:eastAsia="宋体" w:hAnsi="宋体" w:cs="宋体" w:hint="eastAsia"/>
          <w:color w:val="333333"/>
          <w:kern w:val="0"/>
          <w:sz w:val="30"/>
          <w:szCs w:val="30"/>
        </w:rPr>
        <w:t>联系电话：022-23416562</w:t>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br/>
      </w:r>
    </w:p>
    <w:p w:rsidR="000F3AB5" w:rsidRPr="000F3AB5" w:rsidRDefault="000F3AB5" w:rsidP="000F3AB5">
      <w:pPr>
        <w:widowControl/>
        <w:shd w:val="clear" w:color="auto" w:fill="FFFFFF"/>
        <w:spacing w:line="480" w:lineRule="atLeast"/>
        <w:ind w:firstLine="480"/>
        <w:jc w:val="right"/>
        <w:rPr>
          <w:rFonts w:ascii="宋体" w:eastAsia="宋体" w:hAnsi="宋体" w:cs="宋体" w:hint="eastAsia"/>
          <w:color w:val="333333"/>
          <w:kern w:val="0"/>
          <w:sz w:val="30"/>
          <w:szCs w:val="30"/>
        </w:rPr>
      </w:pPr>
    </w:p>
    <w:p w:rsidR="000F3AB5" w:rsidRPr="000F3AB5" w:rsidRDefault="000F3AB5" w:rsidP="000F3AB5">
      <w:pPr>
        <w:widowControl/>
        <w:shd w:val="clear" w:color="auto" w:fill="FFFFFF"/>
        <w:spacing w:before="150" w:after="150" w:line="480" w:lineRule="atLeast"/>
        <w:ind w:firstLine="480"/>
        <w:jc w:val="right"/>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天津市城市管理委员会</w:t>
      </w:r>
    </w:p>
    <w:p w:rsidR="000F3AB5" w:rsidRPr="000F3AB5" w:rsidRDefault="000F3AB5" w:rsidP="000F3AB5">
      <w:pPr>
        <w:widowControl/>
        <w:shd w:val="clear" w:color="auto" w:fill="FFFFFF"/>
        <w:spacing w:before="150" w:after="150" w:line="480" w:lineRule="atLeast"/>
        <w:ind w:firstLine="480"/>
        <w:jc w:val="right"/>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2021年9月30日</w:t>
      </w:r>
    </w:p>
    <w:p w:rsidR="000F3AB5" w:rsidRPr="000F3AB5" w:rsidRDefault="000F3AB5" w:rsidP="000F3AB5">
      <w:pPr>
        <w:widowControl/>
        <w:shd w:val="clear" w:color="auto" w:fill="FFFFFF"/>
        <w:spacing w:line="480" w:lineRule="atLeast"/>
        <w:ind w:firstLine="480"/>
        <w:jc w:val="right"/>
        <w:rPr>
          <w:rFonts w:ascii="宋体" w:eastAsia="宋体" w:hAnsi="宋体" w:cs="宋体" w:hint="eastAsia"/>
          <w:color w:val="333333"/>
          <w:kern w:val="0"/>
          <w:sz w:val="30"/>
          <w:szCs w:val="30"/>
        </w:rPr>
      </w:pP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br/>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政策文件：</w:t>
      </w:r>
      <w:hyperlink r:id="rId11" w:tgtFrame="_blank" w:history="1">
        <w:r w:rsidRPr="000F3AB5">
          <w:rPr>
            <w:rFonts w:ascii="宋体" w:eastAsia="宋体" w:hAnsi="宋体" w:cs="宋体" w:hint="eastAsia"/>
            <w:color w:val="0000FF"/>
            <w:kern w:val="0"/>
            <w:sz w:val="30"/>
            <w:szCs w:val="30"/>
          </w:rPr>
          <w:t>市</w:t>
        </w:r>
        <w:proofErr w:type="gramStart"/>
        <w:r w:rsidRPr="000F3AB5">
          <w:rPr>
            <w:rFonts w:ascii="宋体" w:eastAsia="宋体" w:hAnsi="宋体" w:cs="宋体" w:hint="eastAsia"/>
            <w:color w:val="0000FF"/>
            <w:kern w:val="0"/>
            <w:sz w:val="30"/>
            <w:szCs w:val="30"/>
          </w:rPr>
          <w:t>人社局</w:t>
        </w:r>
        <w:proofErr w:type="gramEnd"/>
        <w:r w:rsidRPr="000F3AB5">
          <w:rPr>
            <w:rFonts w:ascii="宋体" w:eastAsia="宋体" w:hAnsi="宋体" w:cs="宋体" w:hint="eastAsia"/>
            <w:color w:val="0000FF"/>
            <w:kern w:val="0"/>
            <w:sz w:val="30"/>
            <w:szCs w:val="30"/>
          </w:rPr>
          <w:t>市工业和信息化局印发《关于深化工程技术人才职称制度改革实施意见》的通知</w:t>
        </w:r>
      </w:hyperlink>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lastRenderedPageBreak/>
        <w:br/>
      </w:r>
    </w:p>
    <w:p w:rsidR="000F3AB5" w:rsidRPr="000F3AB5" w:rsidRDefault="000F3AB5" w:rsidP="000F3AB5">
      <w:pPr>
        <w:widowControl/>
        <w:shd w:val="clear" w:color="auto" w:fill="FFFFFF"/>
        <w:spacing w:line="480" w:lineRule="atLeast"/>
        <w:ind w:firstLine="600"/>
        <w:rPr>
          <w:rFonts w:ascii="宋体" w:eastAsia="宋体" w:hAnsi="宋体" w:cs="宋体" w:hint="eastAsia"/>
          <w:color w:val="333333"/>
          <w:kern w:val="0"/>
          <w:sz w:val="30"/>
          <w:szCs w:val="30"/>
        </w:rPr>
      </w:pPr>
      <w:r w:rsidRPr="000F3AB5">
        <w:rPr>
          <w:rFonts w:ascii="宋体" w:eastAsia="宋体" w:hAnsi="宋体" w:cs="宋体" w:hint="eastAsia"/>
          <w:color w:val="333333"/>
          <w:kern w:val="0"/>
          <w:sz w:val="30"/>
          <w:szCs w:val="30"/>
        </w:rPr>
        <w:t>附件：2021年度天津市专业技术职称评审表</w:t>
      </w:r>
    </w:p>
    <w:tbl>
      <w:tblPr>
        <w:tblW w:w="16650" w:type="dxa"/>
        <w:tblCellSpacing w:w="15" w:type="dxa"/>
        <w:tblCellMar>
          <w:left w:w="0" w:type="dxa"/>
          <w:right w:w="0" w:type="dxa"/>
        </w:tblCellMar>
        <w:tblLook w:val="04A0" w:firstRow="1" w:lastRow="0" w:firstColumn="1" w:lastColumn="0" w:noHBand="0" w:noVBand="1"/>
      </w:tblPr>
      <w:tblGrid>
        <w:gridCol w:w="795"/>
        <w:gridCol w:w="15855"/>
      </w:tblGrid>
      <w:tr w:rsidR="000F3AB5" w:rsidRPr="000F3AB5" w:rsidTr="000F3AB5">
        <w:trPr>
          <w:tblCellSpacing w:w="15" w:type="dxa"/>
        </w:trPr>
        <w:tc>
          <w:tcPr>
            <w:tcW w:w="750" w:type="dxa"/>
            <w:hideMark/>
          </w:tcPr>
          <w:p w:rsidR="000F3AB5" w:rsidRPr="000F3AB5" w:rsidRDefault="000F3AB5" w:rsidP="000F3AB5">
            <w:pPr>
              <w:widowControl/>
              <w:jc w:val="left"/>
              <w:rPr>
                <w:rFonts w:ascii="宋体" w:eastAsia="宋体" w:hAnsi="宋体" w:cs="宋体"/>
                <w:kern w:val="0"/>
                <w:sz w:val="24"/>
                <w:szCs w:val="24"/>
              </w:rPr>
            </w:pPr>
            <w:r w:rsidRPr="000F3AB5">
              <w:rPr>
                <w:rFonts w:ascii="宋体" w:eastAsia="宋体" w:hAnsi="宋体" w:cs="宋体"/>
                <w:kern w:val="0"/>
                <w:sz w:val="24"/>
                <w:szCs w:val="24"/>
              </w:rPr>
              <w:t>附件：</w:t>
            </w:r>
          </w:p>
        </w:tc>
        <w:tc>
          <w:tcPr>
            <w:tcW w:w="0" w:type="auto"/>
            <w:hideMark/>
          </w:tcPr>
          <w:p w:rsidR="000F3AB5" w:rsidRPr="000F3AB5" w:rsidRDefault="000F3AB5" w:rsidP="000F3AB5">
            <w:pPr>
              <w:widowControl/>
              <w:numPr>
                <w:ilvl w:val="0"/>
                <w:numId w:val="1"/>
              </w:numPr>
              <w:ind w:left="0"/>
              <w:jc w:val="left"/>
              <w:rPr>
                <w:rFonts w:ascii="宋体" w:eastAsia="宋体" w:hAnsi="宋体" w:cs="宋体"/>
                <w:kern w:val="0"/>
                <w:sz w:val="24"/>
                <w:szCs w:val="24"/>
              </w:rPr>
            </w:pPr>
            <w:hyperlink r:id="rId12" w:history="1">
              <w:r w:rsidRPr="000F3AB5">
                <w:rPr>
                  <w:rFonts w:ascii="宋体" w:eastAsia="宋体" w:hAnsi="宋体" w:cs="宋体"/>
                  <w:color w:val="4681AF"/>
                  <w:kern w:val="0"/>
                  <w:sz w:val="24"/>
                  <w:szCs w:val="24"/>
                </w:rPr>
                <w:t>天津市专业技术职称评审表 .doc</w:t>
              </w:r>
            </w:hyperlink>
          </w:p>
        </w:tc>
      </w:tr>
    </w:tbl>
    <w:p w:rsidR="004848E7" w:rsidRPr="000F3AB5" w:rsidRDefault="004848E7">
      <w:bookmarkStart w:id="0" w:name="_GoBack"/>
      <w:bookmarkEnd w:id="0"/>
    </w:p>
    <w:sectPr w:rsidR="004848E7" w:rsidRPr="000F3AB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87B"/>
    <w:multiLevelType w:val="multilevel"/>
    <w:tmpl w:val="15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B"/>
    <w:rsid w:val="000F3AB5"/>
    <w:rsid w:val="004848E7"/>
    <w:rsid w:val="00C17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itle">
    <w:name w:val="p-title"/>
    <w:basedOn w:val="a0"/>
    <w:rsid w:val="000F3AB5"/>
  </w:style>
  <w:style w:type="character" w:customStyle="1" w:styleId="qt-mr-10">
    <w:name w:val="qt-mr-10"/>
    <w:basedOn w:val="a0"/>
    <w:rsid w:val="000F3AB5"/>
  </w:style>
  <w:style w:type="character" w:styleId="a3">
    <w:name w:val="Hyperlink"/>
    <w:basedOn w:val="a0"/>
    <w:uiPriority w:val="99"/>
    <w:semiHidden/>
    <w:unhideWhenUsed/>
    <w:rsid w:val="000F3AB5"/>
    <w:rPr>
      <w:color w:val="0000FF"/>
      <w:u w:val="single"/>
    </w:rPr>
  </w:style>
  <w:style w:type="paragraph" w:styleId="a4">
    <w:name w:val="Normal (Web)"/>
    <w:basedOn w:val="a"/>
    <w:uiPriority w:val="99"/>
    <w:semiHidden/>
    <w:unhideWhenUsed/>
    <w:rsid w:val="000F3AB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F3AB5"/>
    <w:rPr>
      <w:b/>
      <w:bCs/>
    </w:rPr>
  </w:style>
  <w:style w:type="paragraph" w:customStyle="1" w:styleId="qt-attachments-title">
    <w:name w:val="qt-attachments-title"/>
    <w:basedOn w:val="a"/>
    <w:rsid w:val="000F3AB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0F3AB5"/>
    <w:rPr>
      <w:sz w:val="18"/>
      <w:szCs w:val="18"/>
    </w:rPr>
  </w:style>
  <w:style w:type="character" w:customStyle="1" w:styleId="Char">
    <w:name w:val="批注框文本 Char"/>
    <w:basedOn w:val="a0"/>
    <w:link w:val="a6"/>
    <w:uiPriority w:val="99"/>
    <w:semiHidden/>
    <w:rsid w:val="000F3A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title">
    <w:name w:val="p-title"/>
    <w:basedOn w:val="a0"/>
    <w:rsid w:val="000F3AB5"/>
  </w:style>
  <w:style w:type="character" w:customStyle="1" w:styleId="qt-mr-10">
    <w:name w:val="qt-mr-10"/>
    <w:basedOn w:val="a0"/>
    <w:rsid w:val="000F3AB5"/>
  </w:style>
  <w:style w:type="character" w:styleId="a3">
    <w:name w:val="Hyperlink"/>
    <w:basedOn w:val="a0"/>
    <w:uiPriority w:val="99"/>
    <w:semiHidden/>
    <w:unhideWhenUsed/>
    <w:rsid w:val="000F3AB5"/>
    <w:rPr>
      <w:color w:val="0000FF"/>
      <w:u w:val="single"/>
    </w:rPr>
  </w:style>
  <w:style w:type="paragraph" w:styleId="a4">
    <w:name w:val="Normal (Web)"/>
    <w:basedOn w:val="a"/>
    <w:uiPriority w:val="99"/>
    <w:semiHidden/>
    <w:unhideWhenUsed/>
    <w:rsid w:val="000F3AB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0F3AB5"/>
    <w:rPr>
      <w:b/>
      <w:bCs/>
    </w:rPr>
  </w:style>
  <w:style w:type="paragraph" w:customStyle="1" w:styleId="qt-attachments-title">
    <w:name w:val="qt-attachments-title"/>
    <w:basedOn w:val="a"/>
    <w:rsid w:val="000F3AB5"/>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0F3AB5"/>
    <w:rPr>
      <w:sz w:val="18"/>
      <w:szCs w:val="18"/>
    </w:rPr>
  </w:style>
  <w:style w:type="character" w:customStyle="1" w:styleId="Char">
    <w:name w:val="批注框文本 Char"/>
    <w:basedOn w:val="a0"/>
    <w:link w:val="a6"/>
    <w:uiPriority w:val="99"/>
    <w:semiHidden/>
    <w:rsid w:val="000F3A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321691">
      <w:bodyDiv w:val="1"/>
      <w:marLeft w:val="0"/>
      <w:marRight w:val="0"/>
      <w:marTop w:val="0"/>
      <w:marBottom w:val="0"/>
      <w:divBdr>
        <w:top w:val="none" w:sz="0" w:space="0" w:color="auto"/>
        <w:left w:val="none" w:sz="0" w:space="0" w:color="auto"/>
        <w:bottom w:val="none" w:sz="0" w:space="0" w:color="auto"/>
        <w:right w:val="none" w:sz="0" w:space="0" w:color="auto"/>
      </w:divBdr>
      <w:divsChild>
        <w:div w:id="2114087488">
          <w:marLeft w:val="0"/>
          <w:marRight w:val="0"/>
          <w:marTop w:val="0"/>
          <w:marBottom w:val="0"/>
          <w:divBdr>
            <w:top w:val="none" w:sz="0" w:space="0" w:color="auto"/>
            <w:left w:val="none" w:sz="0" w:space="0" w:color="auto"/>
            <w:bottom w:val="none" w:sz="0" w:space="0" w:color="auto"/>
            <w:right w:val="none" w:sz="0" w:space="0" w:color="auto"/>
          </w:divBdr>
        </w:div>
        <w:div w:id="195701881">
          <w:marLeft w:val="0"/>
          <w:marRight w:val="0"/>
          <w:marTop w:val="450"/>
          <w:marBottom w:val="450"/>
          <w:divBdr>
            <w:top w:val="none" w:sz="0" w:space="0" w:color="auto"/>
            <w:left w:val="none" w:sz="0" w:space="0" w:color="auto"/>
            <w:bottom w:val="single" w:sz="6" w:space="0" w:color="EEEEEE"/>
            <w:right w:val="none" w:sz="0" w:space="0" w:color="auto"/>
          </w:divBdr>
          <w:divsChild>
            <w:div w:id="1822497631">
              <w:marLeft w:val="0"/>
              <w:marRight w:val="0"/>
              <w:marTop w:val="0"/>
              <w:marBottom w:val="0"/>
              <w:divBdr>
                <w:top w:val="none" w:sz="0" w:space="0" w:color="auto"/>
                <w:left w:val="none" w:sz="0" w:space="0" w:color="auto"/>
                <w:bottom w:val="none" w:sz="0" w:space="0" w:color="auto"/>
                <w:right w:val="none" w:sz="0" w:space="0" w:color="auto"/>
              </w:divBdr>
              <w:divsChild>
                <w:div w:id="106950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0721">
          <w:marLeft w:val="0"/>
          <w:marRight w:val="0"/>
          <w:marTop w:val="0"/>
          <w:marBottom w:val="375"/>
          <w:divBdr>
            <w:top w:val="none" w:sz="0" w:space="0" w:color="auto"/>
            <w:left w:val="none" w:sz="0" w:space="0" w:color="auto"/>
            <w:bottom w:val="none" w:sz="0" w:space="0" w:color="auto"/>
            <w:right w:val="none" w:sz="0" w:space="0" w:color="auto"/>
          </w:divBdr>
          <w:divsChild>
            <w:div w:id="1089548310">
              <w:marLeft w:val="0"/>
              <w:marRight w:val="0"/>
              <w:marTop w:val="0"/>
              <w:marBottom w:val="0"/>
              <w:divBdr>
                <w:top w:val="none" w:sz="0" w:space="0" w:color="auto"/>
                <w:left w:val="none" w:sz="0" w:space="0" w:color="auto"/>
                <w:bottom w:val="none" w:sz="0" w:space="0" w:color="auto"/>
                <w:right w:val="none" w:sz="0" w:space="0" w:color="auto"/>
              </w:divBdr>
            </w:div>
          </w:divsChild>
        </w:div>
        <w:div w:id="980113967">
          <w:marLeft w:val="0"/>
          <w:marRight w:val="0"/>
          <w:marTop w:val="0"/>
          <w:marBottom w:val="0"/>
          <w:divBdr>
            <w:top w:val="single" w:sz="6" w:space="11"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csgl.tj.gov.cn/zwgk_57/zfxxgk01/fdzdgknr/qtfdgkxx1/202109/W02021093041752415098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hrss.tj.gov.cn/zhengwugongkai/zhengcezhinan/zxwjnew/202012/t20201206_4493452.html"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javascript:window.prin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2</cp:revision>
  <dcterms:created xsi:type="dcterms:W3CDTF">2021-09-30T07:25:00Z</dcterms:created>
  <dcterms:modified xsi:type="dcterms:W3CDTF">2021-09-30T07:26:00Z</dcterms:modified>
</cp:coreProperties>
</file>