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34" w:rsidRPr="001C1034" w:rsidRDefault="001C1034" w:rsidP="001C1034">
      <w:pPr>
        <w:widowControl/>
        <w:jc w:val="center"/>
        <w:rPr>
          <w:rFonts w:ascii="微软雅黑" w:eastAsia="微软雅黑" w:hAnsi="微软雅黑" w:cs="宋体"/>
          <w:color w:val="4A4A4A"/>
          <w:kern w:val="0"/>
          <w:sz w:val="22"/>
        </w:rPr>
      </w:pPr>
      <w:r w:rsidRPr="001C1034">
        <w:rPr>
          <w:rFonts w:ascii="微软雅黑" w:eastAsia="微软雅黑" w:hAnsi="微软雅黑" w:cs="宋体" w:hint="eastAsia"/>
          <w:color w:val="4A4A4A"/>
          <w:kern w:val="0"/>
          <w:sz w:val="22"/>
        </w:rPr>
        <w:t>2021年天津市工程技术系列自行车电动自行车专业 职称评审方案</w:t>
      </w:r>
    </w:p>
    <w:p w:rsidR="001C1034" w:rsidRPr="001C1034" w:rsidRDefault="001C1034" w:rsidP="001C1034">
      <w:pPr>
        <w:widowControl/>
        <w:spacing w:line="281" w:lineRule="atLeast"/>
        <w:jc w:val="center"/>
        <w:rPr>
          <w:rFonts w:ascii="微软雅黑" w:eastAsia="微软雅黑" w:hAnsi="微软雅黑" w:cs="宋体" w:hint="eastAsia"/>
          <w:color w:val="3B3B3D"/>
          <w:kern w:val="0"/>
          <w:sz w:val="27"/>
          <w:szCs w:val="27"/>
        </w:rPr>
      </w:pPr>
      <w:r w:rsidRPr="001C1034">
        <w:rPr>
          <w:rFonts w:ascii="文星简小标宋" w:eastAsia="文星简小标宋" w:hAnsi="微软雅黑" w:cs="宋体" w:hint="eastAsia"/>
          <w:color w:val="3B3B3D"/>
          <w:kern w:val="0"/>
          <w:sz w:val="22"/>
        </w:rPr>
        <w:t> </w:t>
      </w:r>
    </w:p>
    <w:p w:rsidR="001C1034" w:rsidRPr="001C1034" w:rsidRDefault="001C1034" w:rsidP="001C1034">
      <w:pPr>
        <w:widowControl/>
        <w:spacing w:line="281" w:lineRule="atLeast"/>
        <w:jc w:val="left"/>
        <w:rPr>
          <w:rFonts w:ascii="微软雅黑" w:eastAsia="微软雅黑" w:hAnsi="微软雅黑" w:cs="宋体" w:hint="eastAsia"/>
          <w:color w:val="3B3B3D"/>
          <w:kern w:val="0"/>
          <w:sz w:val="27"/>
          <w:szCs w:val="27"/>
        </w:rPr>
      </w:pPr>
      <w:r w:rsidRPr="001C1034">
        <w:rPr>
          <w:rFonts w:ascii="仿宋_GB2312" w:eastAsia="仿宋_GB2312" w:hAnsi="微软雅黑" w:cs="宋体" w:hint="eastAsia"/>
          <w:color w:val="3B3B3D"/>
          <w:kern w:val="0"/>
          <w:sz w:val="20"/>
          <w:szCs w:val="20"/>
        </w:rPr>
        <w:t> </w:t>
      </w:r>
      <w:r w:rsidRPr="001C1034">
        <w:rPr>
          <w:rFonts w:ascii="仿宋_GB2312" w:eastAsia="仿宋_GB2312" w:hAnsi="微软雅黑" w:cs="宋体" w:hint="eastAsia"/>
          <w:color w:val="3B3B3D"/>
          <w:kern w:val="0"/>
          <w:sz w:val="20"/>
          <w:szCs w:val="20"/>
        </w:rPr>
        <w:t xml:space="preserve"> </w:t>
      </w:r>
      <w:r w:rsidRPr="001C1034">
        <w:rPr>
          <w:rFonts w:ascii="仿宋_GB2312" w:eastAsia="仿宋_GB2312" w:hAnsi="微软雅黑" w:cs="宋体" w:hint="eastAsia"/>
          <w:color w:val="3B3B3D"/>
          <w:kern w:val="0"/>
          <w:sz w:val="20"/>
          <w:szCs w:val="20"/>
        </w:rPr>
        <w:t> </w:t>
      </w:r>
      <w:r w:rsidRPr="001C1034">
        <w:rPr>
          <w:rFonts w:ascii="仿宋_GB2312" w:eastAsia="仿宋_GB2312" w:hAnsi="微软雅黑" w:cs="宋体" w:hint="eastAsia"/>
          <w:color w:val="3B3B3D"/>
          <w:kern w:val="0"/>
          <w:sz w:val="20"/>
          <w:szCs w:val="20"/>
        </w:rPr>
        <w:t xml:space="preserve"> </w:t>
      </w:r>
      <w:r w:rsidRPr="001C1034">
        <w:rPr>
          <w:rFonts w:ascii="仿宋_GB2312" w:eastAsia="仿宋_GB2312" w:hAnsi="微软雅黑" w:cs="宋体" w:hint="eastAsia"/>
          <w:color w:val="3B3B3D"/>
          <w:kern w:val="0"/>
          <w:sz w:val="20"/>
          <w:szCs w:val="20"/>
        </w:rPr>
        <w:t> </w:t>
      </w:r>
      <w:r w:rsidRPr="001C1034">
        <w:rPr>
          <w:rFonts w:ascii="仿宋_GB2312" w:eastAsia="仿宋_GB2312" w:hAnsi="微软雅黑" w:cs="宋体" w:hint="eastAsia"/>
          <w:color w:val="3B3B3D"/>
          <w:kern w:val="0"/>
          <w:sz w:val="20"/>
          <w:szCs w:val="20"/>
        </w:rPr>
        <w:t xml:space="preserve"> </w:t>
      </w:r>
      <w:r w:rsidRPr="001C1034">
        <w:rPr>
          <w:rFonts w:ascii="仿宋_GB2312" w:eastAsia="仿宋_GB2312" w:hAnsi="微软雅黑" w:cs="宋体" w:hint="eastAsia"/>
          <w:color w:val="3B3B3D"/>
          <w:kern w:val="0"/>
          <w:sz w:val="20"/>
          <w:szCs w:val="20"/>
        </w:rPr>
        <w:t> </w:t>
      </w:r>
      <w:r w:rsidRPr="001C1034">
        <w:rPr>
          <w:rFonts w:ascii="仿宋" w:eastAsia="仿宋" w:hAnsi="仿宋" w:cs="宋体" w:hint="eastAsia"/>
          <w:color w:val="3B3B3D"/>
          <w:kern w:val="0"/>
          <w:sz w:val="20"/>
          <w:szCs w:val="20"/>
        </w:rPr>
        <w:t>为做好2021年度天津市工程技术系列自行车电动自行车专业职称评审工作，按照《市人社局关于开展2021年专业技术职称申报评审工作的通知》（津人社办函〔2021〕489号）要求，结合我市自行车电动车行业专业技术人员队伍建设情况，特制定本方案，具体内容如下：</w:t>
      </w:r>
    </w:p>
    <w:p w:rsidR="001C1034" w:rsidRPr="001C1034" w:rsidRDefault="001C1034" w:rsidP="001C1034">
      <w:pPr>
        <w:widowControl/>
        <w:spacing w:line="281" w:lineRule="atLeast"/>
        <w:ind w:firstLine="402"/>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一、专业级别</w:t>
      </w:r>
    </w:p>
    <w:p w:rsidR="001C1034" w:rsidRPr="001C1034" w:rsidRDefault="001C1034" w:rsidP="001C1034">
      <w:pPr>
        <w:widowControl/>
        <w:spacing w:line="281" w:lineRule="atLeast"/>
        <w:jc w:val="left"/>
        <w:rPr>
          <w:rFonts w:ascii="微软雅黑" w:eastAsia="微软雅黑" w:hAnsi="微软雅黑" w:cs="宋体" w:hint="eastAsia"/>
          <w:color w:val="3B3B3D"/>
          <w:kern w:val="0"/>
          <w:sz w:val="27"/>
          <w:szCs w:val="27"/>
        </w:rPr>
      </w:pP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2021</w:t>
      </w:r>
      <w:r w:rsidRPr="001C1034">
        <w:rPr>
          <w:rFonts w:ascii="仿宋" w:eastAsia="仿宋" w:hAnsi="仿宋" w:cs="宋体" w:hint="eastAsia"/>
          <w:color w:val="3B3B3D"/>
          <w:kern w:val="0"/>
          <w:sz w:val="20"/>
          <w:szCs w:val="20"/>
        </w:rPr>
        <w:t>年度申报工程技术系列自行车电动自行车专业（高、中级）职称评审的专业技术人员，须按照本方案要求进行申报。</w:t>
      </w:r>
    </w:p>
    <w:p w:rsidR="001C1034" w:rsidRPr="001C1034" w:rsidRDefault="001C1034" w:rsidP="001C1034">
      <w:pPr>
        <w:widowControl/>
        <w:spacing w:line="281" w:lineRule="atLeast"/>
        <w:ind w:firstLine="402"/>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二、参评范围</w:t>
      </w:r>
    </w:p>
    <w:p w:rsidR="001C1034" w:rsidRPr="001C1034" w:rsidRDefault="001C1034" w:rsidP="001C1034">
      <w:pPr>
        <w:widowControl/>
        <w:spacing w:line="281" w:lineRule="atLeast"/>
        <w:ind w:firstLine="402"/>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在自行车电动自行车行业从事专业工作的专业技术人员，符合申报条件的，可申报本专业相对应的专业技术等级职称。</w:t>
      </w:r>
    </w:p>
    <w:p w:rsidR="001C1034" w:rsidRPr="001C1034" w:rsidRDefault="001C1034" w:rsidP="001C1034">
      <w:pPr>
        <w:widowControl/>
        <w:spacing w:line="281" w:lineRule="atLeast"/>
        <w:ind w:firstLine="402"/>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三、评审标准</w:t>
      </w:r>
    </w:p>
    <w:p w:rsidR="001C1034" w:rsidRPr="001C1034" w:rsidRDefault="001C1034" w:rsidP="001C1034">
      <w:pPr>
        <w:widowControl/>
        <w:spacing w:line="281" w:lineRule="atLeast"/>
        <w:ind w:firstLine="402"/>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2021年本专业职称评审有关标准条件，按照市人社局市工业和信息化局印发《关于深化工程技术人才职称制度改革实施意见》（津人社局发【2019】39号）中天津市工程技术系列职称评价标准执行。</w:t>
      </w:r>
    </w:p>
    <w:p w:rsidR="001C1034" w:rsidRPr="001C1034" w:rsidRDefault="001C1034" w:rsidP="001C1034">
      <w:pPr>
        <w:widowControl/>
        <w:spacing w:line="281" w:lineRule="atLeast"/>
        <w:ind w:firstLine="402"/>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四、评审方式</w:t>
      </w:r>
    </w:p>
    <w:p w:rsidR="001C1034" w:rsidRPr="001C1034" w:rsidRDefault="001C1034" w:rsidP="001C1034">
      <w:pPr>
        <w:widowControl/>
        <w:spacing w:line="281" w:lineRule="atLeast"/>
        <w:ind w:firstLine="393"/>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2021年本专业职称评审方式为：个人申报、单位和业务主管部门推荐、专家评审。</w:t>
      </w:r>
    </w:p>
    <w:p w:rsidR="001C1034" w:rsidRPr="001C1034" w:rsidRDefault="001C1034" w:rsidP="001C1034">
      <w:pPr>
        <w:widowControl/>
        <w:spacing w:line="281" w:lineRule="atLeast"/>
        <w:ind w:firstLine="402"/>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五、材料要求</w:t>
      </w:r>
    </w:p>
    <w:p w:rsidR="001C1034" w:rsidRPr="001C1034" w:rsidRDefault="001C1034" w:rsidP="001C1034">
      <w:pPr>
        <w:widowControl/>
        <w:spacing w:line="309" w:lineRule="atLeast"/>
        <w:ind w:firstLine="402"/>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评委会本年度采用无纸化申报评审。申请人依据职称评审方案，填写《天津市专业技术职称评审表》，准备对应佐证材料，评委会通过“天津市专业技术人才职称评审信息系统”获取申报人申报材料，在线评审。</w:t>
      </w:r>
      <w:r w:rsidRPr="001C1034">
        <w:rPr>
          <w:rFonts w:ascii="宋体" w:eastAsia="宋体" w:hAnsi="宋体" w:cs="宋体" w:hint="eastAsia"/>
          <w:color w:val="3B3B3D"/>
          <w:kern w:val="0"/>
          <w:sz w:val="20"/>
          <w:szCs w:val="20"/>
        </w:rPr>
        <w:t> </w:t>
      </w:r>
    </w:p>
    <w:p w:rsidR="001C1034" w:rsidRPr="001C1034" w:rsidRDefault="001C1034" w:rsidP="001C1034">
      <w:pPr>
        <w:widowControl/>
        <w:spacing w:line="281" w:lineRule="atLeast"/>
        <w:ind w:firstLine="402"/>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六、时间安排</w:t>
      </w:r>
    </w:p>
    <w:p w:rsidR="001C1034" w:rsidRPr="001C1034" w:rsidRDefault="001C1034" w:rsidP="001C1034">
      <w:pPr>
        <w:widowControl/>
        <w:spacing w:line="281" w:lineRule="atLeast"/>
        <w:ind w:firstLine="393"/>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（1）9月30日前：上报本专业职称评审方案。</w:t>
      </w:r>
    </w:p>
    <w:p w:rsidR="001C1034" w:rsidRPr="001C1034" w:rsidRDefault="001C1034" w:rsidP="001C1034">
      <w:pPr>
        <w:widowControl/>
        <w:spacing w:line="281" w:lineRule="atLeast"/>
        <w:ind w:firstLine="393"/>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（2）9月30日前：通过协会网站向社会公布。（网址：http://www.tjzxcxh.com/）</w:t>
      </w:r>
    </w:p>
    <w:p w:rsidR="001C1034" w:rsidRPr="001C1034" w:rsidRDefault="001C1034" w:rsidP="001C1034">
      <w:pPr>
        <w:widowControl/>
        <w:spacing w:line="281" w:lineRule="atLeast"/>
        <w:ind w:firstLine="393"/>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（3）9月30日前：培训、召开申报动员会（基层负责人参加）</w:t>
      </w:r>
    </w:p>
    <w:p w:rsidR="001C1034" w:rsidRPr="001C1034" w:rsidRDefault="001C1034" w:rsidP="001C1034">
      <w:pPr>
        <w:widowControl/>
        <w:spacing w:line="281" w:lineRule="atLeast"/>
        <w:ind w:firstLine="393"/>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4）10月1日-11月19日前：各业务主管部门、用人单位开展职称申报推荐工作。申报人依据职称评审方案，填写《天津市专业技术职称评审表》,准备对应佐证材料。用人单位审核材料后开展推荐，对推荐结果在单位内部进行公示，公示期不少于5个工作日，公示资料以图片方式留存备查。业务主管部门应于11月19日前审核确定推荐申报人员。</w:t>
      </w:r>
    </w:p>
    <w:p w:rsidR="001C1034" w:rsidRPr="001C1034" w:rsidRDefault="001C1034" w:rsidP="001C1034">
      <w:pPr>
        <w:widowControl/>
        <w:spacing w:line="281" w:lineRule="atLeast"/>
        <w:ind w:firstLine="402"/>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5）11月19日-11月30日前：确定推荐申报人员通过“天津市专业技术人才职称评审信息系统”在线填报本人申报材料并提交至用人单位，用人单位在线确认并提交至业务主管部门，业务主管部门于11月30日前完成确认并提交至职称评审委员会。</w:t>
      </w:r>
    </w:p>
    <w:p w:rsidR="001C1034" w:rsidRPr="001C1034" w:rsidRDefault="001C1034" w:rsidP="001C1034">
      <w:pPr>
        <w:widowControl/>
        <w:spacing w:line="281" w:lineRule="atLeast"/>
        <w:ind w:firstLine="402"/>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（6）11月30日-2022年1月28日前评委会在线抽取专家、组织不具备规定学历考试、召开评审会议、报送评审工作报告等。</w:t>
      </w:r>
    </w:p>
    <w:p w:rsidR="001C1034" w:rsidRPr="001C1034" w:rsidRDefault="001C1034" w:rsidP="001C1034">
      <w:pPr>
        <w:widowControl/>
        <w:spacing w:line="281" w:lineRule="atLeast"/>
        <w:ind w:firstLine="393"/>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（7）申报人可登录职称申报系统自助查询评审结果，评审通过人员可以下载打印个人电子职称证书，并作为《专业技术资格评审表》的最后一页归档。</w:t>
      </w:r>
    </w:p>
    <w:p w:rsidR="001C1034" w:rsidRPr="001C1034" w:rsidRDefault="001C1034" w:rsidP="001C1034">
      <w:pPr>
        <w:widowControl/>
        <w:spacing w:line="281" w:lineRule="atLeast"/>
        <w:ind w:firstLine="402"/>
        <w:jc w:val="left"/>
        <w:rPr>
          <w:rFonts w:ascii="微软雅黑" w:eastAsia="微软雅黑" w:hAnsi="微软雅黑" w:cs="宋体" w:hint="eastAsia"/>
          <w:color w:val="3B3B3D"/>
          <w:kern w:val="0"/>
          <w:sz w:val="27"/>
          <w:szCs w:val="27"/>
        </w:rPr>
      </w:pPr>
      <w:r w:rsidRPr="001C1034">
        <w:rPr>
          <w:rFonts w:ascii="仿宋" w:eastAsia="仿宋" w:hAnsi="仿宋" w:cs="宋体" w:hint="eastAsia"/>
          <w:color w:val="3B3B3D"/>
          <w:kern w:val="0"/>
          <w:sz w:val="20"/>
          <w:szCs w:val="20"/>
        </w:rPr>
        <w:t>七、公开方式：申报程序、材料、要求、标准、通过人员公示等一系列内容均通过天津市自行车电动车行业协会网站及时发布。网址：http://www.tjzxcxh.com/</w:t>
      </w:r>
    </w:p>
    <w:p w:rsidR="001C1034" w:rsidRPr="001C1034" w:rsidRDefault="001C1034" w:rsidP="001C1034">
      <w:pPr>
        <w:widowControl/>
        <w:spacing w:line="281" w:lineRule="atLeast"/>
        <w:jc w:val="left"/>
        <w:rPr>
          <w:rFonts w:ascii="微软雅黑" w:eastAsia="微软雅黑" w:hAnsi="微软雅黑" w:cs="宋体" w:hint="eastAsia"/>
          <w:color w:val="3B3B3D"/>
          <w:kern w:val="0"/>
          <w:sz w:val="27"/>
          <w:szCs w:val="27"/>
        </w:rPr>
      </w:pPr>
      <w:r w:rsidRPr="001C1034">
        <w:rPr>
          <w:rFonts w:ascii="宋体" w:eastAsia="宋体" w:hAnsi="宋体" w:cs="宋体" w:hint="eastAsia"/>
          <w:color w:val="3B3B3D"/>
          <w:kern w:val="0"/>
          <w:sz w:val="20"/>
          <w:szCs w:val="20"/>
        </w:rPr>
        <w:t> </w:t>
      </w:r>
    </w:p>
    <w:p w:rsidR="001C1034" w:rsidRPr="001C1034" w:rsidRDefault="001C1034" w:rsidP="001C1034">
      <w:pPr>
        <w:widowControl/>
        <w:spacing w:line="281" w:lineRule="atLeast"/>
        <w:jc w:val="left"/>
        <w:rPr>
          <w:rFonts w:ascii="微软雅黑" w:eastAsia="微软雅黑" w:hAnsi="微软雅黑" w:cs="宋体" w:hint="eastAsia"/>
          <w:color w:val="3B3B3D"/>
          <w:kern w:val="0"/>
          <w:sz w:val="27"/>
          <w:szCs w:val="27"/>
        </w:rPr>
      </w:pPr>
      <w:r w:rsidRPr="001C1034">
        <w:rPr>
          <w:rFonts w:ascii="宋体" w:eastAsia="宋体" w:hAnsi="宋体" w:cs="宋体" w:hint="eastAsia"/>
          <w:color w:val="3B3B3D"/>
          <w:kern w:val="0"/>
          <w:sz w:val="20"/>
          <w:szCs w:val="20"/>
        </w:rPr>
        <w:t> </w:t>
      </w:r>
    </w:p>
    <w:p w:rsidR="001C1034" w:rsidRPr="001C1034" w:rsidRDefault="001C1034" w:rsidP="001C1034">
      <w:pPr>
        <w:widowControl/>
        <w:spacing w:line="281" w:lineRule="atLeast"/>
        <w:ind w:firstLine="1992"/>
        <w:jc w:val="right"/>
        <w:rPr>
          <w:rFonts w:ascii="微软雅黑" w:eastAsia="微软雅黑" w:hAnsi="微软雅黑" w:cs="宋体" w:hint="eastAsia"/>
          <w:color w:val="3B3B3D"/>
          <w:kern w:val="0"/>
          <w:sz w:val="27"/>
          <w:szCs w:val="27"/>
        </w:rPr>
      </w:pPr>
      <w:r w:rsidRPr="001C1034">
        <w:rPr>
          <w:rFonts w:ascii="宋体" w:eastAsia="宋体" w:hAnsi="宋体" w:cs="宋体" w:hint="eastAsia"/>
          <w:color w:val="3B3B3D"/>
          <w:kern w:val="0"/>
          <w:sz w:val="20"/>
          <w:szCs w:val="20"/>
        </w:rPr>
        <w:lastRenderedPageBreak/>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仿宋" w:eastAsia="仿宋" w:hAnsi="仿宋" w:cs="宋体" w:hint="eastAsia"/>
          <w:color w:val="3B3B3D"/>
          <w:kern w:val="0"/>
          <w:sz w:val="20"/>
          <w:szCs w:val="20"/>
        </w:rPr>
        <w:t>天津市工程技术系列自行车电动自行车</w:t>
      </w:r>
    </w:p>
    <w:p w:rsidR="001C1034" w:rsidRPr="001C1034" w:rsidRDefault="001C1034" w:rsidP="001C1034">
      <w:pPr>
        <w:widowControl/>
        <w:spacing w:line="281" w:lineRule="atLeast"/>
        <w:ind w:firstLine="2394"/>
        <w:jc w:val="right"/>
        <w:rPr>
          <w:rFonts w:ascii="微软雅黑" w:eastAsia="微软雅黑" w:hAnsi="微软雅黑" w:cs="宋体" w:hint="eastAsia"/>
          <w:color w:val="3B3B3D"/>
          <w:kern w:val="0"/>
          <w:sz w:val="27"/>
          <w:szCs w:val="27"/>
        </w:rPr>
      </w:pP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宋体" w:hint="eastAsia"/>
          <w:color w:val="3B3B3D"/>
          <w:kern w:val="0"/>
          <w:sz w:val="20"/>
          <w:szCs w:val="20"/>
        </w:rPr>
        <w:t>专业副高级职称评审委员会</w:t>
      </w:r>
    </w:p>
    <w:p w:rsidR="001C1034" w:rsidRPr="001C1034" w:rsidRDefault="001C1034" w:rsidP="001C1034">
      <w:pPr>
        <w:widowControl/>
        <w:spacing w:line="281" w:lineRule="atLeast"/>
        <w:ind w:firstLine="2394"/>
        <w:jc w:val="right"/>
        <w:rPr>
          <w:rFonts w:ascii="微软雅黑" w:eastAsia="微软雅黑" w:hAnsi="微软雅黑" w:cs="宋体" w:hint="eastAsia"/>
          <w:color w:val="3B3B3D"/>
          <w:kern w:val="0"/>
          <w:sz w:val="27"/>
          <w:szCs w:val="27"/>
        </w:rPr>
      </w:pP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2021</w:t>
      </w:r>
      <w:r w:rsidRPr="001C1034">
        <w:rPr>
          <w:rFonts w:ascii="仿宋" w:eastAsia="仿宋" w:hAnsi="仿宋" w:cs="宋体" w:hint="eastAsia"/>
          <w:color w:val="3B3B3D"/>
          <w:kern w:val="0"/>
          <w:sz w:val="20"/>
          <w:szCs w:val="20"/>
        </w:rPr>
        <w:t>年9月26日</w:t>
      </w:r>
    </w:p>
    <w:p w:rsidR="001C1034" w:rsidRPr="001C1034" w:rsidRDefault="001C1034" w:rsidP="001C1034">
      <w:pPr>
        <w:widowControl/>
        <w:spacing w:line="281" w:lineRule="atLeast"/>
        <w:ind w:firstLine="2394"/>
        <w:jc w:val="left"/>
        <w:rPr>
          <w:rFonts w:ascii="微软雅黑" w:eastAsia="微软雅黑" w:hAnsi="微软雅黑" w:cs="宋体" w:hint="eastAsia"/>
          <w:color w:val="3B3B3D"/>
          <w:kern w:val="0"/>
          <w:sz w:val="27"/>
          <w:szCs w:val="27"/>
        </w:rPr>
      </w:pP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r w:rsidRPr="001C1034">
        <w:rPr>
          <w:rFonts w:ascii="仿宋" w:eastAsia="仿宋" w:hAnsi="仿宋" w:cs="仿宋" w:hint="eastAsia"/>
          <w:color w:val="3B3B3D"/>
          <w:kern w:val="0"/>
          <w:sz w:val="20"/>
          <w:szCs w:val="20"/>
        </w:rPr>
        <w:t xml:space="preserve"> </w:t>
      </w:r>
      <w:r w:rsidRPr="001C1034">
        <w:rPr>
          <w:rFonts w:ascii="宋体" w:eastAsia="宋体" w:hAnsi="宋体" w:cs="宋体" w:hint="eastAsia"/>
          <w:color w:val="3B3B3D"/>
          <w:kern w:val="0"/>
          <w:sz w:val="20"/>
          <w:szCs w:val="20"/>
        </w:rPr>
        <w:t> </w:t>
      </w:r>
    </w:p>
    <w:p w:rsidR="00C91F7C" w:rsidRDefault="00C91F7C"/>
    <w:sectPr w:rsidR="00C91F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F7C" w:rsidRDefault="00C91F7C" w:rsidP="001C1034">
      <w:r>
        <w:separator/>
      </w:r>
    </w:p>
  </w:endnote>
  <w:endnote w:type="continuationSeparator" w:id="1">
    <w:p w:rsidR="00C91F7C" w:rsidRDefault="00C91F7C" w:rsidP="001C10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文星简小标宋">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F7C" w:rsidRDefault="00C91F7C" w:rsidP="001C1034">
      <w:r>
        <w:separator/>
      </w:r>
    </w:p>
  </w:footnote>
  <w:footnote w:type="continuationSeparator" w:id="1">
    <w:p w:rsidR="00C91F7C" w:rsidRDefault="00C91F7C" w:rsidP="001C10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1034"/>
    <w:rsid w:val="001C1034"/>
    <w:rsid w:val="00C91F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10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1034"/>
    <w:rPr>
      <w:sz w:val="18"/>
      <w:szCs w:val="18"/>
    </w:rPr>
  </w:style>
  <w:style w:type="paragraph" w:styleId="a4">
    <w:name w:val="footer"/>
    <w:basedOn w:val="a"/>
    <w:link w:val="Char0"/>
    <w:uiPriority w:val="99"/>
    <w:semiHidden/>
    <w:unhideWhenUsed/>
    <w:rsid w:val="001C10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1034"/>
    <w:rPr>
      <w:sz w:val="18"/>
      <w:szCs w:val="18"/>
    </w:rPr>
  </w:style>
  <w:style w:type="paragraph" w:styleId="a5">
    <w:name w:val="Normal (Web)"/>
    <w:basedOn w:val="a"/>
    <w:uiPriority w:val="99"/>
    <w:semiHidden/>
    <w:unhideWhenUsed/>
    <w:rsid w:val="001C10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48407581">
      <w:bodyDiv w:val="1"/>
      <w:marLeft w:val="0"/>
      <w:marRight w:val="0"/>
      <w:marTop w:val="0"/>
      <w:marBottom w:val="0"/>
      <w:divBdr>
        <w:top w:val="none" w:sz="0" w:space="0" w:color="auto"/>
        <w:left w:val="none" w:sz="0" w:space="0" w:color="auto"/>
        <w:bottom w:val="none" w:sz="0" w:space="0" w:color="auto"/>
        <w:right w:val="none" w:sz="0" w:space="0" w:color="auto"/>
      </w:divBdr>
      <w:divsChild>
        <w:div w:id="179379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2021-09-29T07:52:00Z</dcterms:created>
  <dcterms:modified xsi:type="dcterms:W3CDTF">2021-09-29T07:55:00Z</dcterms:modified>
</cp:coreProperties>
</file>