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A4" w:rsidRPr="009239A4" w:rsidRDefault="009239A4" w:rsidP="009239A4">
      <w:pPr>
        <w:widowControl/>
        <w:spacing w:line="1050" w:lineRule="atLeast"/>
        <w:jc w:val="center"/>
        <w:rPr>
          <w:rFonts w:ascii="Arial" w:eastAsia="宋体" w:hAnsi="Arial" w:cs="Arial"/>
          <w:b/>
          <w:bCs/>
          <w:color w:val="0168B7"/>
          <w:kern w:val="0"/>
          <w:sz w:val="33"/>
          <w:szCs w:val="33"/>
        </w:rPr>
      </w:pPr>
      <w:r w:rsidRPr="009239A4">
        <w:rPr>
          <w:rFonts w:ascii="Arial" w:eastAsia="宋体" w:hAnsi="Arial" w:cs="Arial"/>
          <w:b/>
          <w:bCs/>
          <w:color w:val="0168B7"/>
          <w:kern w:val="0"/>
          <w:sz w:val="33"/>
          <w:szCs w:val="33"/>
        </w:rPr>
        <w:t>2021</w:t>
      </w:r>
      <w:r w:rsidRPr="009239A4">
        <w:rPr>
          <w:rFonts w:ascii="Arial" w:eastAsia="宋体" w:hAnsi="Arial" w:cs="Arial"/>
          <w:b/>
          <w:bCs/>
          <w:color w:val="0168B7"/>
          <w:kern w:val="0"/>
          <w:sz w:val="33"/>
          <w:szCs w:val="33"/>
        </w:rPr>
        <w:t>年天津市统计系列高级职称评审方案</w:t>
      </w:r>
    </w:p>
    <w:p w:rsidR="009239A4" w:rsidRPr="009239A4" w:rsidRDefault="009239A4" w:rsidP="009239A4">
      <w:pPr>
        <w:widowControl/>
        <w:jc w:val="center"/>
        <w:rPr>
          <w:rFonts w:ascii="Arial" w:eastAsia="宋体" w:hAnsi="Arial" w:cs="Arial"/>
          <w:color w:val="333333"/>
          <w:kern w:val="0"/>
          <w:szCs w:val="21"/>
        </w:rPr>
      </w:pPr>
      <w:r w:rsidRPr="009239A4">
        <w:rPr>
          <w:rFonts w:ascii="Arial" w:eastAsia="宋体" w:hAnsi="Arial" w:cs="Arial"/>
          <w:color w:val="505050"/>
          <w:kern w:val="0"/>
          <w:szCs w:val="21"/>
        </w:rPr>
        <w:t>来源：人事教育处</w:t>
      </w:r>
      <w:r w:rsidRPr="009239A4">
        <w:rPr>
          <w:rFonts w:ascii="Arial" w:eastAsia="宋体" w:hAnsi="Arial" w:cs="Arial"/>
          <w:color w:val="333333"/>
          <w:kern w:val="0"/>
          <w:szCs w:val="21"/>
        </w:rPr>
        <w:t> </w:t>
      </w:r>
      <w:r w:rsidRPr="009239A4">
        <w:rPr>
          <w:rFonts w:ascii="Arial" w:eastAsia="宋体" w:hAnsi="Arial" w:cs="Arial"/>
          <w:color w:val="505050"/>
          <w:kern w:val="0"/>
          <w:szCs w:val="21"/>
        </w:rPr>
        <w:t>发布时间：</w:t>
      </w:r>
      <w:r w:rsidRPr="009239A4">
        <w:rPr>
          <w:rFonts w:ascii="Arial" w:eastAsia="宋体" w:hAnsi="Arial" w:cs="Arial"/>
          <w:color w:val="505050"/>
          <w:kern w:val="0"/>
          <w:szCs w:val="21"/>
        </w:rPr>
        <w:t>2021-09-29 17:48</w:t>
      </w:r>
    </w:p>
    <w:p w:rsidR="009239A4" w:rsidRPr="009239A4" w:rsidRDefault="009239A4" w:rsidP="009239A4">
      <w:pPr>
        <w:widowControl/>
        <w:jc w:val="center"/>
        <w:rPr>
          <w:rFonts w:ascii="Arial" w:eastAsia="宋体" w:hAnsi="Arial" w:cs="Arial"/>
          <w:color w:val="333333"/>
          <w:kern w:val="0"/>
          <w:szCs w:val="21"/>
        </w:rPr>
      </w:pPr>
      <w:r>
        <w:rPr>
          <w:rFonts w:ascii="Arial" w:eastAsia="宋体" w:hAnsi="Arial" w:cs="Arial"/>
          <w:noProof/>
          <w:color w:val="0000FF"/>
          <w:kern w:val="0"/>
          <w:szCs w:val="21"/>
        </w:rPr>
        <w:drawing>
          <wp:inline distT="0" distB="0" distL="0" distR="0">
            <wp:extent cx="225425" cy="225425"/>
            <wp:effectExtent l="0" t="0" r="3175" b="3175"/>
            <wp:docPr id="3" name="图片 3" descr="http://stats.tj.gov.cn/images/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s.tj.gov.cn/images/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9239A4">
        <w:rPr>
          <w:rFonts w:ascii="Arial" w:eastAsia="宋体" w:hAnsi="Arial" w:cs="Arial"/>
          <w:color w:val="333333"/>
          <w:kern w:val="0"/>
          <w:szCs w:val="21"/>
        </w:rPr>
        <w:t> </w:t>
      </w:r>
      <w:r>
        <w:rPr>
          <w:rFonts w:ascii="Arial" w:eastAsia="宋体" w:hAnsi="Arial" w:cs="Arial"/>
          <w:noProof/>
          <w:color w:val="0000FF"/>
          <w:kern w:val="0"/>
          <w:szCs w:val="21"/>
        </w:rPr>
        <w:drawing>
          <wp:inline distT="0" distB="0" distL="0" distR="0">
            <wp:extent cx="225425" cy="225425"/>
            <wp:effectExtent l="0" t="0" r="3175" b="3175"/>
            <wp:docPr id="2" name="图片 2" descr="http://stats.tj.gov.cn/images/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s.tj.gov.cn/images/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9239A4">
        <w:rPr>
          <w:rFonts w:ascii="Arial" w:eastAsia="宋体" w:hAnsi="Arial" w:cs="Arial"/>
          <w:color w:val="333333"/>
          <w:kern w:val="0"/>
          <w:szCs w:val="21"/>
        </w:rPr>
        <w:t> </w:t>
      </w:r>
      <w:r>
        <w:rPr>
          <w:rFonts w:ascii="Arial" w:eastAsia="宋体" w:hAnsi="Arial" w:cs="Arial"/>
          <w:noProof/>
          <w:color w:val="0000FF"/>
          <w:kern w:val="0"/>
          <w:szCs w:val="21"/>
        </w:rPr>
        <w:drawing>
          <wp:inline distT="0" distB="0" distL="0" distR="0">
            <wp:extent cx="218440" cy="225425"/>
            <wp:effectExtent l="0" t="0" r="0" b="3175"/>
            <wp:docPr id="1" name="图片 1" descr="http://stats.tj.gov.cn/images/d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s.tj.gov.cn/images/d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25425"/>
                    </a:xfrm>
                    <a:prstGeom prst="rect">
                      <a:avLst/>
                    </a:prstGeom>
                    <a:noFill/>
                    <a:ln>
                      <a:noFill/>
                    </a:ln>
                  </pic:spPr>
                </pic:pic>
              </a:graphicData>
            </a:graphic>
          </wp:inline>
        </w:drawing>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为做好2021年天津市统计系列高级职称评审工作，按照《市人社局关于开展2021年专业技术职称申报评审工作的通知》（津人社办函〔2021〕489号）要求，结合我市统计专业技术人员队伍建设情况，特制定本方案。</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黑体" w:eastAsia="黑体" w:hAnsi="黑体" w:cs="Arial" w:hint="eastAsia"/>
          <w:color w:val="505050"/>
          <w:kern w:val="0"/>
          <w:sz w:val="24"/>
          <w:szCs w:val="24"/>
        </w:rPr>
        <w:t> </w:t>
      </w:r>
      <w:r w:rsidRPr="009239A4">
        <w:rPr>
          <w:rFonts w:ascii="黑体" w:eastAsia="黑体" w:hAnsi="黑体" w:cs="Arial" w:hint="eastAsia"/>
          <w:color w:val="505050"/>
          <w:kern w:val="0"/>
          <w:sz w:val="24"/>
          <w:szCs w:val="24"/>
        </w:rPr>
        <w:t>一、专业级别</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本方案的评审级别为统计系列高级统计师（副高）、正高级统计师。</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黑体" w:eastAsia="黑体" w:hAnsi="黑体" w:cs="Arial" w:hint="eastAsia"/>
          <w:color w:val="505050"/>
          <w:kern w:val="0"/>
          <w:sz w:val="24"/>
          <w:szCs w:val="24"/>
        </w:rPr>
        <w:t>二、参评范围</w:t>
      </w:r>
      <w:r w:rsidRPr="009239A4">
        <w:rPr>
          <w:rFonts w:ascii="宋体" w:eastAsia="宋体" w:hAnsi="宋体" w:cs="宋体" w:hint="eastAsia"/>
          <w:color w:val="505050"/>
          <w:kern w:val="0"/>
          <w:sz w:val="24"/>
          <w:szCs w:val="24"/>
        </w:rPr>
        <w:t> </w:t>
      </w:r>
      <w:r w:rsidRPr="009239A4">
        <w:rPr>
          <w:rFonts w:ascii="黑体" w:eastAsia="黑体" w:hAnsi="黑体" w:cs="Arial" w:hint="eastAsia"/>
          <w:color w:val="505050"/>
          <w:kern w:val="0"/>
          <w:sz w:val="24"/>
          <w:szCs w:val="24"/>
        </w:rPr>
        <w:t> </w:t>
      </w:r>
      <w:r w:rsidRPr="009239A4">
        <w:rPr>
          <w:rFonts w:ascii="宋体" w:eastAsia="宋体" w:hAnsi="宋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一）按照《天津市职称评审管理暂行办法》（津人社规字〔2019〕4号）相关规定，本市企事业单位、非公经济组织、社会组织等单位（含中央和外省市驻津单位，以下统称“用人单位”）中在职的统计专业技术人才，以及从事统计专业技术工作的新就业形态劳动者、自由职业者，可以申报本市统计系列高级统计师和正高级统计师职称评审。申报职称评审的人员（以下简称“申报人”）需符合统计职称系列规定的申报条件。</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二）全面实行岗位管理的事业单位，一般应在岗位结构比例内开展统计系列职称评审，聘用具有相应职称的统计专业人员到相应统计岗位。不实行事业单位岗位管理的用人单位，可根据需要择优聘任具有相应职称的统计专业人员从事相关岗位统计工作。受到党纪处分、政务处分、处分的统计专业人员，在影响期内不得参加统计系列职称考试或评审。公务员（</w:t>
      </w:r>
      <w:proofErr w:type="gramStart"/>
      <w:r w:rsidRPr="009239A4">
        <w:rPr>
          <w:rFonts w:ascii="宋体" w:eastAsia="宋体" w:hAnsi="宋体" w:cs="Arial" w:hint="eastAsia"/>
          <w:color w:val="505050"/>
          <w:kern w:val="0"/>
          <w:sz w:val="24"/>
          <w:szCs w:val="24"/>
        </w:rPr>
        <w:t>含参公管理</w:t>
      </w:r>
      <w:proofErr w:type="gramEnd"/>
      <w:r w:rsidRPr="009239A4">
        <w:rPr>
          <w:rFonts w:ascii="宋体" w:eastAsia="宋体" w:hAnsi="宋体" w:cs="Arial" w:hint="eastAsia"/>
          <w:color w:val="505050"/>
          <w:kern w:val="0"/>
          <w:sz w:val="24"/>
          <w:szCs w:val="24"/>
        </w:rPr>
        <w:t>事业单位工作人员）和离退休人员不得参加职称评审。</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黑体" w:eastAsia="黑体" w:hAnsi="黑体" w:cs="Arial" w:hint="eastAsia"/>
          <w:color w:val="505050"/>
          <w:kern w:val="0"/>
          <w:sz w:val="24"/>
          <w:szCs w:val="24"/>
        </w:rPr>
        <w:t>三、评审标准</w:t>
      </w:r>
      <w:r w:rsidRPr="009239A4">
        <w:rPr>
          <w:rFonts w:ascii="宋体" w:eastAsia="宋体" w:hAnsi="宋体" w:cs="宋体" w:hint="eastAsia"/>
          <w:color w:val="505050"/>
          <w:kern w:val="0"/>
          <w:sz w:val="24"/>
          <w:szCs w:val="24"/>
        </w:rPr>
        <w:t> </w:t>
      </w:r>
      <w:r w:rsidRPr="009239A4">
        <w:rPr>
          <w:rFonts w:ascii="黑体" w:eastAsia="黑体" w:hAnsi="黑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lastRenderedPageBreak/>
        <w:t>（一）高级统计师、正高级统计师评审标准：按照《市人社局市统计局关于深化统计专业人员职称制度改革的实施意见》（津人社规字〔2020〕14号）执行。</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黑体" w:eastAsia="黑体" w:hAnsi="黑体" w:cs="Arial" w:hint="eastAsia"/>
          <w:color w:val="505050"/>
          <w:kern w:val="0"/>
          <w:sz w:val="24"/>
          <w:szCs w:val="24"/>
        </w:rPr>
        <w:t>四、评审方式</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（一）高级统计师评审方式：申报人参加全国统计专业高级统计师资格考试，成绩达到全国统一合格标准后根据本人工作业绩实行专家评审。</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（二）正高级统计师评审方式：实行述职答辩与评审相结合的评价方式进行。</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黑体" w:eastAsia="黑体" w:hAnsi="黑体" w:cs="Arial" w:hint="eastAsia"/>
          <w:color w:val="505050"/>
          <w:kern w:val="0"/>
          <w:sz w:val="24"/>
          <w:szCs w:val="24"/>
        </w:rPr>
        <w:t>五、申报材料要求</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为落实全国职称评审系统并轨要求，实现职称申报评审全程无纸化办理，本市职称管理信息系统将升级为“天津市专业技术人才职称评审信息系统”（以下简称“职称评审系统”）。在职称评审系统正式上线运行后，确定推荐申报人员在线填报本人申报材料并提交至用人单位，用人单位在线确认并提交</w:t>
      </w:r>
      <w:proofErr w:type="gramStart"/>
      <w:r w:rsidRPr="009239A4">
        <w:rPr>
          <w:rFonts w:ascii="宋体" w:eastAsia="宋体" w:hAnsi="宋体" w:cs="Arial" w:hint="eastAsia"/>
          <w:color w:val="505050"/>
          <w:kern w:val="0"/>
          <w:sz w:val="24"/>
          <w:szCs w:val="24"/>
        </w:rPr>
        <w:t>至业务</w:t>
      </w:r>
      <w:proofErr w:type="gramEnd"/>
      <w:r w:rsidRPr="009239A4">
        <w:rPr>
          <w:rFonts w:ascii="宋体" w:eastAsia="宋体" w:hAnsi="宋体" w:cs="Arial" w:hint="eastAsia"/>
          <w:color w:val="505050"/>
          <w:kern w:val="0"/>
          <w:sz w:val="24"/>
          <w:szCs w:val="24"/>
        </w:rPr>
        <w:t>主管部门，业务主管部门完成审核确认并提交至天津市统计系列高级职称评审委员会。</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申报人员应按照《市人社局关于开展2021年专业技术职称申报评审工作的通知》（津人社办函〔2021〕489号）中的附件3：《天津市专业技术职称评审表》中的内容准备相应的佐证材料。申报人要如实填写本人的基本情况和专业技术工作经历；申报人的工作能力和业绩成果的要求请按照《市人社局市统计局关于深化统计专业人员职称制度改革的实施意见》（津人社规字〔2020〕14号）中的《天津市统计系列职称评价标准》（附件）的要求填报。</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黑体" w:eastAsia="黑体" w:hAnsi="黑体" w:cs="Arial" w:hint="eastAsia"/>
          <w:color w:val="505050"/>
          <w:kern w:val="0"/>
          <w:sz w:val="24"/>
          <w:szCs w:val="24"/>
        </w:rPr>
        <w:t>六、时间安排</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天津市统计系列高级职称评审时间安排如下：（根据工作需要，具体安排可能有所调整，请及时关注“天津市统计局网站”（http://stats.tj.gov.cn）</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“政务服务”项目下的“统计专业技术职务资格考评”栏目）</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lastRenderedPageBreak/>
        <w:t>1、9月30日前：公布2021年天津市统计系列高级职称评审方案；</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2、11月19日前：各业务主管部门、用人单位开展职称申报推荐工作。申报人依据相应职称评审方案，填写《天津市专业技术职称评审表》，准备相应佐证材料。用人单位审核材料后开展推荐，对推荐结果在单位内部进行公示，公示期不少于5个工作日，公示资料以图片方式留存备查。业务主管单位审核确定推荐申报人员；</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3、11月30日前：业务主管部门应完成确认并提交至天津市统计系列高级职称评审委员会；</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4、12月24日前：召开评审会；</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5、12月31日前：将评审结果面向社会公示，公示完成5个工作日内将评审结果和评审工作报告报送市</w:t>
      </w:r>
      <w:proofErr w:type="gramStart"/>
      <w:r w:rsidRPr="009239A4">
        <w:rPr>
          <w:rFonts w:ascii="宋体" w:eastAsia="宋体" w:hAnsi="宋体" w:cs="Arial" w:hint="eastAsia"/>
          <w:color w:val="505050"/>
          <w:kern w:val="0"/>
          <w:sz w:val="24"/>
          <w:szCs w:val="24"/>
        </w:rPr>
        <w:t>人社局</w:t>
      </w:r>
      <w:proofErr w:type="gramEnd"/>
      <w:r w:rsidRPr="009239A4">
        <w:rPr>
          <w:rFonts w:ascii="宋体" w:eastAsia="宋体" w:hAnsi="宋体" w:cs="Arial" w:hint="eastAsia"/>
          <w:color w:val="505050"/>
          <w:kern w:val="0"/>
          <w:sz w:val="24"/>
          <w:szCs w:val="24"/>
        </w:rPr>
        <w:t>备案；</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6、评审结果备案后10个工作日内，完成电子职称证书制作。职称评审通过人员，可按照《市人社局关于专业技术职务任职资格电子证书管理有关问题的通知》（津人社规字〔2020〕2号）有关规定，在职称评审系统中获取电子职称证书。</w:t>
      </w:r>
      <w:r w:rsidRPr="009239A4">
        <w:rPr>
          <w:rFonts w:ascii="宋体" w:eastAsia="宋体" w:hAnsi="宋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黑体" w:eastAsia="黑体" w:hAnsi="黑体" w:cs="Arial" w:hint="eastAsia"/>
          <w:color w:val="505050"/>
          <w:kern w:val="0"/>
          <w:sz w:val="24"/>
          <w:szCs w:val="24"/>
        </w:rPr>
        <w:t>七、公开方式</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评审方案、评审标准及评审通过人员公示等工作在“天津市统计局网站”（http://stats.tj.gov.cn）上进行公布。</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黑体" w:eastAsia="黑体" w:hAnsi="黑体" w:cs="Arial" w:hint="eastAsia"/>
          <w:color w:val="505050"/>
          <w:kern w:val="0"/>
          <w:sz w:val="24"/>
          <w:szCs w:val="24"/>
        </w:rPr>
        <w:t>八、其他需说明情况</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（一）对继续教育完成情况实行申报人承诺制，用人单位、业务主管部门逐级对申报人继续教育情况进行核验，市</w:t>
      </w:r>
      <w:proofErr w:type="gramStart"/>
      <w:r w:rsidRPr="009239A4">
        <w:rPr>
          <w:rFonts w:ascii="宋体" w:eastAsia="宋体" w:hAnsi="宋体" w:cs="Arial" w:hint="eastAsia"/>
          <w:color w:val="505050"/>
          <w:kern w:val="0"/>
          <w:sz w:val="24"/>
          <w:szCs w:val="24"/>
        </w:rPr>
        <w:t>人社局</w:t>
      </w:r>
      <w:proofErr w:type="gramEnd"/>
      <w:r w:rsidRPr="009239A4">
        <w:rPr>
          <w:rFonts w:ascii="宋体" w:eastAsia="宋体" w:hAnsi="宋体" w:cs="Arial" w:hint="eastAsia"/>
          <w:color w:val="505050"/>
          <w:kern w:val="0"/>
          <w:sz w:val="24"/>
          <w:szCs w:val="24"/>
        </w:rPr>
        <w:t>对申报人继续教育情况进行抽查，对承诺不实的申报人取消当年申报资格。</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lastRenderedPageBreak/>
        <w:t>（二）其他未尽事宜以《市人社局关于开展2021年专业技术职称申报评审工作的通知》（津人社办函〔2021〕489号）为准。</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p>
    <w:p w:rsidR="009239A4" w:rsidRPr="009239A4" w:rsidRDefault="009239A4" w:rsidP="009239A4">
      <w:pPr>
        <w:widowControl/>
        <w:spacing w:line="585" w:lineRule="atLeast"/>
        <w:ind w:firstLine="480"/>
        <w:jc w:val="left"/>
        <w:rPr>
          <w:rFonts w:ascii="Arial" w:eastAsia="宋体" w:hAnsi="Arial" w:cs="Arial"/>
          <w:color w:val="505050"/>
          <w:kern w:val="0"/>
          <w:szCs w:val="21"/>
        </w:rPr>
      </w:pP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天津市统计系列高级职称评审委员会</w:t>
      </w:r>
      <w:r w:rsidRPr="009239A4">
        <w:rPr>
          <w:rFonts w:ascii="宋体" w:eastAsia="宋体" w:hAnsi="宋体" w:cs="Arial" w:hint="eastAsia"/>
          <w:color w:val="505050"/>
          <w:kern w:val="0"/>
          <w:sz w:val="24"/>
          <w:szCs w:val="24"/>
        </w:rPr>
        <w:br/>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xml:space="preserve">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 xml:space="preserve"> </w:t>
      </w:r>
      <w:r w:rsidRPr="009239A4">
        <w:rPr>
          <w:rFonts w:ascii="宋体" w:eastAsia="宋体" w:hAnsi="宋体" w:cs="Arial" w:hint="eastAsia"/>
          <w:color w:val="505050"/>
          <w:kern w:val="0"/>
          <w:sz w:val="24"/>
          <w:szCs w:val="24"/>
        </w:rPr>
        <w:t> </w:t>
      </w:r>
      <w:r w:rsidRPr="009239A4">
        <w:rPr>
          <w:rFonts w:ascii="宋体" w:eastAsia="宋体" w:hAnsi="宋体" w:cs="Arial" w:hint="eastAsia"/>
          <w:color w:val="505050"/>
          <w:kern w:val="0"/>
          <w:sz w:val="24"/>
          <w:szCs w:val="24"/>
        </w:rPr>
        <w:t>2021年9月24日</w:t>
      </w:r>
      <w:r w:rsidRPr="009239A4">
        <w:rPr>
          <w:rFonts w:ascii="宋体" w:eastAsia="宋体" w:hAnsi="宋体" w:cs="Arial" w:hint="eastAsia"/>
          <w:color w:val="505050"/>
          <w:kern w:val="0"/>
          <w:sz w:val="24"/>
          <w:szCs w:val="24"/>
        </w:rPr>
        <w:t> </w:t>
      </w:r>
    </w:p>
    <w:p w:rsidR="001B632E" w:rsidRPr="009239A4" w:rsidRDefault="001B632E">
      <w:bookmarkStart w:id="0" w:name="_GoBack"/>
      <w:bookmarkEnd w:id="0"/>
    </w:p>
    <w:sectPr w:rsidR="001B632E" w:rsidRPr="00923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04"/>
    <w:rsid w:val="001B632E"/>
    <w:rsid w:val="00691604"/>
    <w:rsid w:val="0092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0">
    <w:name w:val="mr0"/>
    <w:basedOn w:val="a0"/>
    <w:rsid w:val="009239A4"/>
  </w:style>
  <w:style w:type="character" w:customStyle="1" w:styleId="pr-10">
    <w:name w:val="pr-10"/>
    <w:basedOn w:val="a0"/>
    <w:rsid w:val="009239A4"/>
  </w:style>
  <w:style w:type="paragraph" w:styleId="a3">
    <w:name w:val="Normal (Web)"/>
    <w:basedOn w:val="a"/>
    <w:uiPriority w:val="99"/>
    <w:semiHidden/>
    <w:unhideWhenUsed/>
    <w:rsid w:val="009239A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239A4"/>
    <w:rPr>
      <w:sz w:val="18"/>
      <w:szCs w:val="18"/>
    </w:rPr>
  </w:style>
  <w:style w:type="character" w:customStyle="1" w:styleId="Char">
    <w:name w:val="批注框文本 Char"/>
    <w:basedOn w:val="a0"/>
    <w:link w:val="a4"/>
    <w:uiPriority w:val="99"/>
    <w:semiHidden/>
    <w:rsid w:val="009239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0">
    <w:name w:val="mr0"/>
    <w:basedOn w:val="a0"/>
    <w:rsid w:val="009239A4"/>
  </w:style>
  <w:style w:type="character" w:customStyle="1" w:styleId="pr-10">
    <w:name w:val="pr-10"/>
    <w:basedOn w:val="a0"/>
    <w:rsid w:val="009239A4"/>
  </w:style>
  <w:style w:type="paragraph" w:styleId="a3">
    <w:name w:val="Normal (Web)"/>
    <w:basedOn w:val="a"/>
    <w:uiPriority w:val="99"/>
    <w:semiHidden/>
    <w:unhideWhenUsed/>
    <w:rsid w:val="009239A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239A4"/>
    <w:rPr>
      <w:sz w:val="18"/>
      <w:szCs w:val="18"/>
    </w:rPr>
  </w:style>
  <w:style w:type="character" w:customStyle="1" w:styleId="Char">
    <w:name w:val="批注框文本 Char"/>
    <w:basedOn w:val="a0"/>
    <w:link w:val="a4"/>
    <w:uiPriority w:val="99"/>
    <w:semiHidden/>
    <w:rsid w:val="009239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39202">
      <w:bodyDiv w:val="1"/>
      <w:marLeft w:val="0"/>
      <w:marRight w:val="0"/>
      <w:marTop w:val="0"/>
      <w:marBottom w:val="0"/>
      <w:divBdr>
        <w:top w:val="none" w:sz="0" w:space="0" w:color="auto"/>
        <w:left w:val="none" w:sz="0" w:space="0" w:color="auto"/>
        <w:bottom w:val="none" w:sz="0" w:space="0" w:color="auto"/>
        <w:right w:val="none" w:sz="0" w:space="0" w:color="auto"/>
      </w:divBdr>
      <w:divsChild>
        <w:div w:id="125509230">
          <w:marLeft w:val="0"/>
          <w:marRight w:val="0"/>
          <w:marTop w:val="0"/>
          <w:marBottom w:val="0"/>
          <w:divBdr>
            <w:top w:val="none" w:sz="0" w:space="0" w:color="auto"/>
            <w:left w:val="none" w:sz="0" w:space="0" w:color="auto"/>
            <w:bottom w:val="none" w:sz="0" w:space="0" w:color="auto"/>
            <w:right w:val="none" w:sz="0" w:space="0" w:color="auto"/>
          </w:divBdr>
          <w:divsChild>
            <w:div w:id="1478567488">
              <w:marLeft w:val="0"/>
              <w:marRight w:val="0"/>
              <w:marTop w:val="0"/>
              <w:marBottom w:val="0"/>
              <w:divBdr>
                <w:top w:val="none" w:sz="0" w:space="0" w:color="auto"/>
                <w:left w:val="none" w:sz="0" w:space="0" w:color="auto"/>
                <w:bottom w:val="none" w:sz="0" w:space="0" w:color="auto"/>
                <w:right w:val="none" w:sz="0" w:space="0" w:color="auto"/>
              </w:divBdr>
            </w:div>
          </w:divsChild>
        </w:div>
        <w:div w:id="1340932980">
          <w:marLeft w:val="0"/>
          <w:marRight w:val="0"/>
          <w:marTop w:val="750"/>
          <w:marBottom w:val="0"/>
          <w:divBdr>
            <w:top w:val="none" w:sz="0" w:space="0" w:color="auto"/>
            <w:left w:val="none" w:sz="0" w:space="0" w:color="auto"/>
            <w:bottom w:val="none" w:sz="0" w:space="0" w:color="auto"/>
            <w:right w:val="none" w:sz="0" w:space="0" w:color="auto"/>
          </w:divBdr>
          <w:divsChild>
            <w:div w:id="1645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2021-09-30T06:16:00Z</dcterms:created>
  <dcterms:modified xsi:type="dcterms:W3CDTF">2021-09-30T06:16:00Z</dcterms:modified>
</cp:coreProperties>
</file>